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晋江市市场监督管理局</w:t>
      </w:r>
    </w:p>
    <w:p>
      <w:pPr>
        <w:pStyle w:val="6"/>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行政处罚决定书</w:t>
      </w:r>
    </w:p>
    <w:p>
      <w:pPr>
        <w:tabs>
          <w:tab w:val="left" w:pos="2725"/>
        </w:tabs>
        <w:spacing w:before="156" w:beforeLines="50" w:after="156" w:afterLines="50" w:line="560" w:lineRule="exact"/>
        <w:jc w:val="center"/>
        <w:rPr>
          <w:rFonts w:ascii="仿宋" w:hAnsi="仿宋" w:eastAsia="仿宋" w:cs="仿宋"/>
          <w:sz w:val="32"/>
          <w:szCs w:val="32"/>
        </w:rPr>
      </w:pPr>
      <w:r>
        <w:rPr>
          <w:rFonts w:hint="eastAsia" w:ascii="仿宋" w:hAnsi="仿宋" w:eastAsia="仿宋" w:cs="仿宋"/>
          <w:sz w:val="32"/>
          <w:szCs w:val="32"/>
        </w:rPr>
        <w:t>晋市监处罚〔2024〕07-</w:t>
      </w:r>
      <w:r>
        <w:rPr>
          <w:rFonts w:ascii="仿宋" w:hAnsi="仿宋" w:eastAsia="仿宋" w:cs="仿宋"/>
          <w:sz w:val="32"/>
          <w:szCs w:val="32"/>
        </w:rPr>
        <w:t>101</w:t>
      </w:r>
      <w:r>
        <w:rPr>
          <w:rFonts w:hint="eastAsia" w:ascii="仿宋" w:hAnsi="仿宋" w:eastAsia="仿宋" w:cs="仿宋"/>
          <w:sz w:val="32"/>
          <w:szCs w:val="32"/>
        </w:rPr>
        <w:t>号</w:t>
      </w:r>
    </w:p>
    <w:p>
      <w:pPr>
        <w:kinsoku/>
        <w:spacing w:line="560" w:lineRule="exact"/>
        <w:rPr>
          <w:rFonts w:ascii="仿宋_GB2312" w:hAnsi="仿宋" w:eastAsia="仿宋_GB2312" w:cs="仿宋"/>
          <w:sz w:val="32"/>
          <w:szCs w:val="32"/>
        </w:rPr>
      </w:pPr>
      <w:r>
        <w:rPr>
          <w:rFonts w:hint="eastAsia" w:ascii="仿宋_GB2312" w:hAnsi="仿宋" w:eastAsia="仿宋_GB2312" w:cs="仿宋"/>
          <w:sz w:val="32"/>
          <w:szCs w:val="32"/>
        </w:rPr>
        <w:t>当事人：</w:t>
      </w:r>
      <w:r>
        <w:rPr>
          <w:rFonts w:hint="eastAsia" w:ascii="仿宋_GB2312" w:hAnsi="仿宋" w:eastAsia="仿宋_GB2312" w:cs="仿宋"/>
          <w:sz w:val="32"/>
          <w:szCs w:val="32"/>
          <w:u w:val="single"/>
        </w:rPr>
        <w:t xml:space="preserve">  晋江市东石镇喜云餐饮店                                           </w:t>
      </w:r>
      <w:r>
        <w:rPr>
          <w:rFonts w:hint="eastAsia" w:ascii="仿宋_GB2312" w:hAnsi="仿宋" w:eastAsia="仿宋_GB2312" w:cs="仿宋"/>
          <w:sz w:val="32"/>
          <w:szCs w:val="32"/>
        </w:rPr>
        <w:t xml:space="preserve"> 主体资格证照名称：</w:t>
      </w:r>
      <w:r>
        <w:rPr>
          <w:rFonts w:hint="eastAsia" w:ascii="仿宋_GB2312" w:hAnsi="仿宋" w:eastAsia="仿宋_GB2312" w:cs="仿宋"/>
          <w:sz w:val="32"/>
          <w:szCs w:val="32"/>
          <w:u w:val="single"/>
        </w:rPr>
        <w:t xml:space="preserve">  营业执照                         </w:t>
      </w:r>
      <w:r>
        <w:rPr>
          <w:rFonts w:hint="eastAsia" w:ascii="仿宋_GB2312" w:hAnsi="仿宋" w:eastAsia="仿宋_GB2312" w:cs="仿宋"/>
          <w:sz w:val="32"/>
          <w:szCs w:val="32"/>
        </w:rPr>
        <w:t xml:space="preserve"> 统一社会信用代码：</w:t>
      </w:r>
      <w:r>
        <w:rPr>
          <w:rFonts w:hint="eastAsia" w:ascii="仿宋_GB2312" w:hAnsi="仿宋" w:eastAsia="仿宋_GB2312" w:cs="仿宋"/>
          <w:sz w:val="32"/>
          <w:szCs w:val="32"/>
          <w:u w:val="single"/>
        </w:rPr>
        <w:t xml:space="preserve">  92350582MA32DQ866Y                                </w:t>
      </w:r>
      <w:r>
        <w:rPr>
          <w:rFonts w:hint="eastAsia" w:ascii="仿宋_GB2312" w:hAnsi="仿宋" w:eastAsia="仿宋_GB2312" w:cs="仿宋"/>
          <w:sz w:val="32"/>
          <w:szCs w:val="32"/>
        </w:rPr>
        <w:t xml:space="preserve"> 住所（住址）：</w:t>
      </w:r>
      <w:r>
        <w:rPr>
          <w:rFonts w:hint="eastAsia" w:ascii="仿宋_GB2312" w:hAnsi="仿宋" w:eastAsia="仿宋_GB2312" w:cs="仿宋"/>
          <w:sz w:val="32"/>
          <w:szCs w:val="32"/>
          <w:u w:val="single"/>
        </w:rPr>
        <w:t xml:space="preserve"> 福建省泉州市晋江市东石镇仁和中路                                               </w:t>
      </w:r>
      <w:r>
        <w:rPr>
          <w:rFonts w:hint="eastAsia" w:ascii="仿宋_GB2312" w:hAnsi="仿宋" w:eastAsia="仿宋_GB2312" w:cs="仿宋"/>
          <w:sz w:val="32"/>
          <w:szCs w:val="32"/>
        </w:rPr>
        <w:t xml:space="preserve"> </w:t>
      </w:r>
    </w:p>
    <w:p>
      <w:pPr>
        <w:kinsoku/>
        <w:spacing w:line="560" w:lineRule="exact"/>
        <w:rPr>
          <w:rFonts w:ascii="仿宋_GB2312" w:hAnsi="仿宋" w:eastAsia="仿宋_GB2312" w:cs="仿宋"/>
          <w:sz w:val="32"/>
          <w:szCs w:val="32"/>
        </w:rPr>
      </w:pPr>
      <w:r>
        <w:rPr>
          <w:rFonts w:hint="eastAsia" w:ascii="仿宋_GB2312" w:hAnsi="仿宋" w:eastAsia="仿宋_GB2312" w:cs="仿宋"/>
          <w:sz w:val="32"/>
          <w:szCs w:val="32"/>
        </w:rPr>
        <w:t>法定代表人（负责人、经营者）：</w:t>
      </w:r>
      <w:r>
        <w:rPr>
          <w:rFonts w:hint="eastAsia" w:ascii="仿宋_GB2312" w:hAnsi="仿宋" w:eastAsia="仿宋_GB2312" w:cs="仿宋"/>
          <w:sz w:val="32"/>
          <w:szCs w:val="32"/>
          <w:u w:val="single"/>
        </w:rPr>
        <w:t xml:space="preserve">  安治钢                                 </w:t>
      </w:r>
      <w:r>
        <w:rPr>
          <w:rFonts w:hint="eastAsia" w:ascii="仿宋_GB2312" w:hAnsi="仿宋" w:eastAsia="仿宋_GB2312" w:cs="仿宋"/>
          <w:sz w:val="32"/>
          <w:szCs w:val="32"/>
        </w:rPr>
        <w:t xml:space="preserve"> </w:t>
      </w:r>
    </w:p>
    <w:p>
      <w:pPr>
        <w:kinsoku/>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bCs/>
          <w:sz w:val="32"/>
          <w:szCs w:val="32"/>
        </w:rPr>
        <w:t>2024年9月20日下午，本局执法人在日常巡查中，依法对位于福建省泉州市晋江市东石镇仁和中路的晋江市东石镇喜云餐饮店进行检查，该店证照齐全有效。执法人员现场检查发现从事接触直接入口食品的工作人员的健康证已超过有效期限未重新办理。当事人其行为涉嫌违反了《中华人民共和国食品安全法》第四十五条第二款的规定，执法人员经报领导批准，于2024年9月20日予以立案调查</w:t>
      </w:r>
      <w:r>
        <w:rPr>
          <w:rFonts w:hint="eastAsia" w:ascii="仿宋_GB2312" w:hAnsi="仿宋" w:eastAsia="仿宋_GB2312" w:cs="仿宋_GB2312"/>
          <w:sz w:val="32"/>
          <w:szCs w:val="32"/>
        </w:rPr>
        <w:t>。</w:t>
      </w:r>
    </w:p>
    <w:p>
      <w:pPr>
        <w:kinsoku/>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经查实，当事人已办理《营业执照》和《食品经营许可证》，持有合法的经营资质。现场</w:t>
      </w:r>
      <w:bookmarkStart w:id="0" w:name="_GoBack"/>
      <w:bookmarkEnd w:id="0"/>
      <w:r>
        <w:rPr>
          <w:rFonts w:hint="eastAsia" w:ascii="仿宋_GB2312" w:hAnsi="仿宋" w:eastAsia="仿宋_GB2312" w:cs="仿宋_GB2312"/>
          <w:sz w:val="32"/>
          <w:szCs w:val="32"/>
        </w:rPr>
        <w:t>从事接触直接入口食品的工作人员的健康证已超过有效期限未重新办理。</w:t>
      </w:r>
    </w:p>
    <w:p>
      <w:pPr>
        <w:kinsoku/>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另查，当事人于2023年8月9日因从事接触直接入口食品的工作人员健康证已超过有效期限、未按照餐饮服务食品安全操作规范被本局给予警告处罚（行政处罚决定书文号：晋市监当罚[2023]07-022号）。</w:t>
      </w:r>
    </w:p>
    <w:p>
      <w:pPr>
        <w:kinsoku/>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上述事实，主要有以下证据证明：现场笔录、现场照片、逾期健康证复印件、询问笔录、营业执照复印件、食品经营许可证复印件、身份证复印件、行政处罚决定书（晋市监当罚[2023]07-022号）复印件。</w:t>
      </w:r>
    </w:p>
    <w:p>
      <w:pPr>
        <w:kinsoku/>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2024年10月14日，本局向当事人送达了《行政处罚告知书》(晋市监罚告〔2024〕07-101号)，当事人在法定期限内未提出陈述和申辩意见。</w:t>
      </w:r>
    </w:p>
    <w:p>
      <w:pPr>
        <w:kinsoku/>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
          <w:sz w:val="32"/>
          <w:szCs w:val="32"/>
        </w:rPr>
        <w:t>本局认为，</w:t>
      </w:r>
      <w:r>
        <w:rPr>
          <w:rFonts w:hint="eastAsia" w:ascii="仿宋_GB2312" w:hAnsi="仿宋" w:eastAsia="仿宋_GB2312" w:cs="仿宋_GB2312"/>
          <w:sz w:val="32"/>
          <w:szCs w:val="32"/>
        </w:rPr>
        <w:t>当事人未取得健康证从事接触直接入口食品工作的行为违反了《中华人民共和国食品安全法》第四十五条第二款的规定。鉴于当事人违法行为轻微，社会危害性较小，符合《福建省市场监督管理行政处罚裁量权适用规则》第十一条第三项可以从轻处罚情节。参照《福建省市场监督管理系统适用&lt;食品安全法&gt;行政处罚裁量基准》SP-5予以从轻行政处罚。依据《中华人民共和国食品安全法》第一百二十六条第一款第六项的规定，本局责令当事人改正违法行为，并作出处罚如下：</w:t>
      </w:r>
    </w:p>
    <w:p>
      <w:pPr>
        <w:kinsoku/>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处以罚款5000元。</w:t>
      </w:r>
    </w:p>
    <w:p>
      <w:pPr>
        <w:kinsoku/>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当事人应当自收到本决定书之日起十五日内，持福建省政府非税收入缴款通知书（缴款码）到银行网点或者通过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kinsoku/>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当事人如对本行政处罚决定不服，可在接到本行政处罚决定书之日起六十日内向晋江市人民政府申请复议，也可以六个月内依法向泉州市洛江区人民法院提起行政诉讼。当事人对行政处罚决定不服而申请行政复议或者提起行政诉讼期间，行政处罚不停止执行，法律、法规、规章另有规定的，从其规定。</w:t>
      </w:r>
    </w:p>
    <w:p>
      <w:pPr>
        <w:kinsoku/>
        <w:spacing w:line="560" w:lineRule="exact"/>
        <w:ind w:firstLine="640" w:firstLineChars="200"/>
        <w:rPr>
          <w:rFonts w:ascii="仿宋_GB2312" w:hAnsi="仿宋" w:eastAsia="仿宋_GB2312" w:cs="仿宋"/>
          <w:sz w:val="32"/>
          <w:szCs w:val="32"/>
          <w:u w:val="single"/>
        </w:rPr>
      </w:pPr>
    </w:p>
    <w:p>
      <w:pPr>
        <w:kinsoku/>
        <w:spacing w:line="560" w:lineRule="exact"/>
        <w:ind w:firstLine="640" w:firstLineChars="200"/>
        <w:rPr>
          <w:rFonts w:ascii="仿宋_GB2312" w:hAnsi="仿宋" w:eastAsia="仿宋_GB2312" w:cs="仿宋"/>
          <w:sz w:val="32"/>
          <w:szCs w:val="32"/>
          <w:u w:val="single"/>
        </w:rPr>
      </w:pPr>
    </w:p>
    <w:p>
      <w:pPr>
        <w:tabs>
          <w:tab w:val="left" w:pos="5667"/>
        </w:tabs>
        <w:bidi/>
        <w:spacing w:line="560" w:lineRule="exact"/>
        <w:ind w:right="840" w:rightChars="400"/>
        <w:rPr>
          <w:rFonts w:ascii="仿宋_GB2312" w:hAnsi="仿宋" w:eastAsia="仿宋_GB2312" w:cs="仿宋"/>
          <w:sz w:val="32"/>
          <w:szCs w:val="32"/>
        </w:rPr>
      </w:pPr>
      <w:r>
        <w:rPr>
          <w:rFonts w:hint="eastAsia" w:ascii="仿宋_GB2312" w:hAnsi="仿宋" w:eastAsia="仿宋_GB2312" w:cs="仿宋"/>
          <w:sz w:val="32"/>
          <w:szCs w:val="32"/>
        </w:rPr>
        <w:t xml:space="preserve">晋江市市场监督管理局   </w:t>
      </w:r>
    </w:p>
    <w:p>
      <w:pPr>
        <w:bidi/>
        <w:spacing w:line="560" w:lineRule="exact"/>
        <w:ind w:right="840" w:rightChars="400"/>
        <w:rPr>
          <w:rFonts w:ascii="仿宋" w:hAnsi="仿宋" w:eastAsia="仿宋" w:cs="仿宋"/>
          <w:sz w:val="32"/>
          <w:szCs w:val="32"/>
        </w:rPr>
      </w:pPr>
      <w:r>
        <w:rPr>
          <w:rFonts w:hint="eastAsia" w:ascii="仿宋_GB2312" w:hAnsi="仿宋" w:eastAsia="仿宋_GB2312" w:cs="仿宋"/>
          <w:sz w:val="32"/>
          <w:szCs w:val="32"/>
        </w:rPr>
        <w:t>2024年</w:t>
      </w:r>
      <w:r>
        <w:rPr>
          <w:rFonts w:ascii="仿宋_GB2312" w:hAnsi="仿宋" w:eastAsia="仿宋_GB2312" w:cs="仿宋"/>
          <w:sz w:val="32"/>
          <w:szCs w:val="32"/>
        </w:rPr>
        <w:t>10</w:t>
      </w:r>
      <w:r>
        <w:rPr>
          <w:rFonts w:hint="eastAsia" w:ascii="仿宋_GB2312" w:hAnsi="仿宋" w:eastAsia="仿宋_GB2312" w:cs="仿宋"/>
          <w:sz w:val="32"/>
          <w:szCs w:val="32"/>
        </w:rPr>
        <w:t>月</w:t>
      </w:r>
      <w:r>
        <w:rPr>
          <w:rFonts w:ascii="仿宋_GB2312" w:hAnsi="仿宋" w:eastAsia="仿宋_GB2312" w:cs="仿宋"/>
          <w:sz w:val="32"/>
          <w:szCs w:val="32"/>
        </w:rPr>
        <w:t>23</w:t>
      </w:r>
      <w:r>
        <w:rPr>
          <w:rFonts w:hint="eastAsia" w:ascii="仿宋_GB2312" w:hAnsi="仿宋" w:eastAsia="仿宋_GB2312" w:cs="仿宋"/>
          <w:sz w:val="32"/>
          <w:szCs w:val="32"/>
        </w:rPr>
        <w:t xml:space="preserve">日       </w:t>
      </w:r>
    </w:p>
    <w:p>
      <w:pPr>
        <w:bidi/>
        <w:spacing w:line="540" w:lineRule="exact"/>
        <w:ind w:right="840" w:rightChars="400"/>
        <w:rPr>
          <w:rFonts w:ascii="仿宋" w:hAnsi="仿宋" w:eastAsia="仿宋" w:cs="仿宋"/>
          <w:sz w:val="32"/>
        </w:rPr>
      </w:pPr>
    </w:p>
    <w:p>
      <w:pPr>
        <w:bidi/>
        <w:spacing w:line="540" w:lineRule="exact"/>
        <w:ind w:right="840" w:rightChars="400"/>
        <w:rPr>
          <w:rFonts w:ascii="仿宋" w:hAnsi="仿宋" w:eastAsia="仿宋" w:cs="仿宋"/>
          <w:sz w:val="32"/>
        </w:rPr>
      </w:pPr>
    </w:p>
    <w:p>
      <w:pPr>
        <w:bidi/>
        <w:spacing w:line="540" w:lineRule="exact"/>
        <w:ind w:right="840" w:rightChars="400"/>
        <w:rPr>
          <w:rFonts w:ascii="仿宋" w:hAnsi="仿宋" w:eastAsia="仿宋" w:cs="仿宋"/>
          <w:sz w:val="32"/>
        </w:rPr>
      </w:pPr>
    </w:p>
    <w:p>
      <w:pPr>
        <w:bidi/>
        <w:spacing w:line="540" w:lineRule="exact"/>
        <w:ind w:right="840" w:rightChars="400"/>
        <w:rPr>
          <w:rFonts w:ascii="仿宋" w:hAnsi="仿宋" w:eastAsia="仿宋" w:cs="仿宋"/>
          <w:sz w:val="32"/>
        </w:rPr>
      </w:pPr>
    </w:p>
    <w:p>
      <w:pPr>
        <w:bidi/>
        <w:spacing w:line="540" w:lineRule="exact"/>
        <w:ind w:right="840" w:rightChars="400"/>
        <w:rPr>
          <w:rFonts w:ascii="仿宋" w:hAnsi="仿宋" w:eastAsia="仿宋" w:cs="仿宋"/>
          <w:sz w:val="32"/>
        </w:rPr>
      </w:pPr>
    </w:p>
    <w:p>
      <w:pPr>
        <w:bidi/>
        <w:spacing w:line="540" w:lineRule="exact"/>
        <w:ind w:right="840" w:rightChars="400"/>
        <w:rPr>
          <w:rFonts w:ascii="仿宋" w:hAnsi="仿宋" w:eastAsia="仿宋" w:cs="仿宋"/>
          <w:sz w:val="32"/>
        </w:rPr>
      </w:pPr>
    </w:p>
    <w:p>
      <w:pPr>
        <w:bidi/>
        <w:spacing w:line="540" w:lineRule="exact"/>
        <w:ind w:right="840" w:rightChars="400"/>
        <w:rPr>
          <w:rFonts w:ascii="仿宋" w:hAnsi="仿宋" w:eastAsia="仿宋" w:cs="仿宋"/>
          <w:sz w:val="32"/>
        </w:rPr>
      </w:pPr>
    </w:p>
    <w:p>
      <w:pPr>
        <w:bidi/>
        <w:spacing w:line="540" w:lineRule="exact"/>
        <w:ind w:right="840" w:rightChars="400"/>
        <w:rPr>
          <w:rFonts w:ascii="仿宋" w:hAnsi="仿宋" w:eastAsia="仿宋" w:cs="仿宋"/>
          <w:sz w:val="32"/>
        </w:rPr>
      </w:pPr>
    </w:p>
    <w:p>
      <w:pPr>
        <w:bidi/>
        <w:spacing w:line="540" w:lineRule="exact"/>
        <w:ind w:right="840" w:rightChars="400"/>
        <w:rPr>
          <w:rFonts w:ascii="仿宋" w:hAnsi="仿宋" w:eastAsia="仿宋" w:cs="仿宋"/>
          <w:sz w:val="32"/>
          <w:szCs w:val="32"/>
        </w:rPr>
      </w:pPr>
      <w:r>
        <w:rPr>
          <w:rFonts w:ascii="仿宋" w:hAnsi="仿宋" w:eastAsia="仿宋" w:cs="仿宋"/>
          <w:sz w:val="32"/>
        </w:rPr>
        <w:t xml:space="preserve">     </w:t>
      </w:r>
    </w:p>
    <w:p>
      <w:pPr>
        <w:spacing w:before="105" w:line="183" w:lineRule="auto"/>
        <w:ind w:firstLine="403"/>
        <w:jc w:val="center"/>
        <w:rPr>
          <w:rFonts w:ascii="仿宋" w:hAnsi="仿宋" w:eastAsia="仿宋" w:cs="仿宋"/>
          <w:b/>
          <w:bCs/>
          <w:sz w:val="28"/>
          <w:szCs w:val="28"/>
        </w:rPr>
      </w:pPr>
      <w:r>
        <w:rPr>
          <w:rFonts w:hint="eastAsia" w:ascii="仿宋" w:hAnsi="仿宋" w:eastAsia="仿宋" w:cs="仿宋"/>
          <w:b/>
          <w:bCs/>
          <w:sz w:val="28"/>
          <w:szCs w:val="28"/>
        </w:rPr>
        <w:t>（市场监督管理部门将依法向社会公开行政处罚决定信息）</w:t>
      </w:r>
    </w:p>
    <w:p>
      <w:pPr>
        <w:spacing w:line="26" w:lineRule="exact"/>
        <w:textAlignment w:val="center"/>
      </w:pPr>
      <w: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pPr>
        <w:spacing w:before="106" w:line="183" w:lineRule="auto"/>
        <w:ind w:firstLine="231"/>
        <w:rPr>
          <w:rFonts w:eastAsiaTheme="minorEastAsia"/>
        </w:rPr>
      </w:pPr>
      <w:r>
        <w:rPr>
          <w:rFonts w:ascii="仿宋" w:hAnsi="仿宋" w:eastAsia="仿宋" w:cs="仿宋"/>
          <w:sz w:val="32"/>
          <w:szCs w:val="32"/>
        </w:rPr>
        <w:t>本文书一式</w:t>
      </w:r>
      <w:r>
        <w:rPr>
          <w:rFonts w:hint="eastAsia" w:ascii="仿宋" w:hAnsi="仿宋" w:eastAsia="仿宋" w:cs="仿宋"/>
          <w:sz w:val="32"/>
          <w:szCs w:val="32"/>
        </w:rPr>
        <w:t>二</w:t>
      </w:r>
      <w:r>
        <w:rPr>
          <w:rFonts w:ascii="仿宋" w:hAnsi="仿宋" w:eastAsia="仿宋" w:cs="仿宋"/>
          <w:sz w:val="32"/>
          <w:szCs w:val="32"/>
        </w:rPr>
        <w:t>份，</w:t>
      </w:r>
      <w:r>
        <w:rPr>
          <w:rFonts w:hint="eastAsia" w:ascii="仿宋" w:hAnsi="仿宋" w:eastAsia="仿宋" w:cs="仿宋"/>
          <w:sz w:val="32"/>
          <w:szCs w:val="32"/>
        </w:rPr>
        <w:t>一</w:t>
      </w:r>
      <w:r>
        <w:rPr>
          <w:rFonts w:ascii="仿宋" w:hAnsi="仿宋" w:eastAsia="仿宋" w:cs="仿宋"/>
          <w:sz w:val="32"/>
          <w:szCs w:val="32"/>
        </w:rPr>
        <w:t>份送达，</w:t>
      </w:r>
      <w:r>
        <w:rPr>
          <w:rFonts w:hint="eastAsia" w:ascii="仿宋" w:hAnsi="仿宋" w:eastAsia="仿宋" w:cs="仿宋"/>
          <w:sz w:val="32"/>
          <w:szCs w:val="32"/>
        </w:rPr>
        <w:t>一</w:t>
      </w:r>
      <w:r>
        <w:rPr>
          <w:rFonts w:ascii="仿宋" w:hAnsi="仿宋" w:eastAsia="仿宋" w:cs="仿宋"/>
          <w:sz w:val="32"/>
          <w:szCs w:val="32"/>
        </w:rPr>
        <w:t>份归档</w:t>
      </w:r>
      <w:r>
        <w:rPr>
          <w:rFonts w:hint="eastAsia" w:ascii="仿宋" w:hAnsi="仿宋" w:eastAsia="仿宋" w:cs="仿宋"/>
          <w:sz w:val="32"/>
          <w:szCs w:val="32"/>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Microsoft JhengHei">
    <w:panose1 w:val="020B0604030504040204"/>
    <w:charset w:val="88"/>
    <w:family w:val="swiss"/>
    <w:pitch w:val="default"/>
    <w:sig w:usb0="00000087" w:usb1="28AF4000" w:usb2="00000016" w:usb3="00000000" w:csb0="00100009"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RiMWIxMGFhMDY0ZDc4NjZkZjU5Y2JlZTE0NjJlMzUifQ=="/>
  </w:docVars>
  <w:rsids>
    <w:rsidRoot w:val="005A391A"/>
    <w:rsid w:val="00053681"/>
    <w:rsid w:val="000803AF"/>
    <w:rsid w:val="000F3D0E"/>
    <w:rsid w:val="002E3CAA"/>
    <w:rsid w:val="00390EA0"/>
    <w:rsid w:val="0039330B"/>
    <w:rsid w:val="003F4037"/>
    <w:rsid w:val="00445D2B"/>
    <w:rsid w:val="004514F3"/>
    <w:rsid w:val="00534429"/>
    <w:rsid w:val="005A391A"/>
    <w:rsid w:val="00620D3A"/>
    <w:rsid w:val="006470B5"/>
    <w:rsid w:val="006B247E"/>
    <w:rsid w:val="00796D5F"/>
    <w:rsid w:val="0087371B"/>
    <w:rsid w:val="00884379"/>
    <w:rsid w:val="008E1BFF"/>
    <w:rsid w:val="0093353F"/>
    <w:rsid w:val="00AA7B33"/>
    <w:rsid w:val="00AD5901"/>
    <w:rsid w:val="00AE7F13"/>
    <w:rsid w:val="00B5108B"/>
    <w:rsid w:val="00D0762F"/>
    <w:rsid w:val="00D349DA"/>
    <w:rsid w:val="00E93293"/>
    <w:rsid w:val="00F0378F"/>
    <w:rsid w:val="00FF6FFF"/>
    <w:rsid w:val="28943AB7"/>
    <w:rsid w:val="68110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widowControl w:val="0"/>
      <w:tabs>
        <w:tab w:val="center" w:pos="4153"/>
        <w:tab w:val="right" w:pos="8306"/>
      </w:tabs>
      <w:kinsoku/>
      <w:autoSpaceDE/>
      <w:autoSpaceDN/>
      <w:adjustRightInd/>
      <w:textAlignment w:val="auto"/>
    </w:pPr>
    <w:rPr>
      <w:rFonts w:asciiTheme="minorHAnsi" w:hAnsiTheme="minorHAnsi" w:eastAsiaTheme="minorEastAsia" w:cstheme="minorBidi"/>
      <w:snapToGrid/>
      <w:color w:val="auto"/>
      <w:kern w:val="2"/>
      <w:sz w:val="18"/>
      <w:szCs w:val="18"/>
    </w:rPr>
  </w:style>
  <w:style w:type="paragraph" w:styleId="5">
    <w:name w:val="header"/>
    <w:basedOn w:val="1"/>
    <w:link w:val="9"/>
    <w:unhideWhenUsed/>
    <w:qFormat/>
    <w:uiPriority w:val="99"/>
    <w:pPr>
      <w:widowControl w:val="0"/>
      <w:pBdr>
        <w:bottom w:val="single" w:color="auto" w:sz="6" w:space="1"/>
      </w:pBdr>
      <w:tabs>
        <w:tab w:val="center" w:pos="4153"/>
        <w:tab w:val="right" w:pos="8306"/>
      </w:tabs>
      <w:kinsoku/>
      <w:autoSpaceDE/>
      <w:autoSpaceDN/>
      <w:adjustRightInd/>
      <w:jc w:val="center"/>
      <w:textAlignment w:val="auto"/>
    </w:pPr>
    <w:rPr>
      <w:rFonts w:asciiTheme="minorHAnsi" w:hAnsiTheme="minorHAnsi" w:eastAsiaTheme="minorEastAsia" w:cstheme="minorBidi"/>
      <w:snapToGrid/>
      <w:color w:val="auto"/>
      <w:kern w:val="2"/>
      <w:sz w:val="18"/>
      <w:szCs w:val="18"/>
    </w:rPr>
  </w:style>
  <w:style w:type="paragraph" w:styleId="6">
    <w:name w:val="Title"/>
    <w:basedOn w:val="1"/>
    <w:next w:val="1"/>
    <w:link w:val="11"/>
    <w:qFormat/>
    <w:uiPriority w:val="0"/>
    <w:pPr>
      <w:spacing w:line="199" w:lineRule="auto"/>
      <w:jc w:val="center"/>
      <w:outlineLvl w:val="0"/>
    </w:pPr>
    <w:rPr>
      <w:rFonts w:ascii="Microsoft JhengHei" w:hAnsi="Microsoft JhengHei" w:eastAsia="Microsoft JhengHei" w:cs="Microsoft JhengHei"/>
      <w:spacing w:val="-2"/>
      <w:sz w:val="44"/>
      <w:szCs w:val="4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标题 字符"/>
    <w:basedOn w:val="8"/>
    <w:link w:val="6"/>
    <w:qFormat/>
    <w:uiPriority w:val="0"/>
    <w:rPr>
      <w:rFonts w:ascii="Microsoft JhengHei" w:hAnsi="Microsoft JhengHei" w:eastAsia="Microsoft JhengHei" w:cs="Microsoft JhengHei"/>
      <w:snapToGrid w:val="0"/>
      <w:color w:val="000000"/>
      <w:spacing w:val="-2"/>
      <w:kern w:val="0"/>
      <w:sz w:val="44"/>
      <w:szCs w:val="44"/>
    </w:rPr>
  </w:style>
  <w:style w:type="character" w:customStyle="1" w:styleId="12">
    <w:name w:val="批注框文本 字符"/>
    <w:basedOn w:val="8"/>
    <w:link w:val="3"/>
    <w:semiHidden/>
    <w:uiPriority w:val="99"/>
    <w:rPr>
      <w:rFonts w:ascii="Arial" w:hAnsi="Arial" w:eastAsia="Arial" w:cs="Arial"/>
      <w:snapToGrid w:val="0"/>
      <w:color w:val="000000"/>
      <w:kern w:val="0"/>
      <w:sz w:val="18"/>
      <w:szCs w:val="18"/>
    </w:rPr>
  </w:style>
  <w:style w:type="character" w:customStyle="1" w:styleId="13">
    <w:name w:val="日期 字符"/>
    <w:basedOn w:val="8"/>
    <w:link w:val="2"/>
    <w:semiHidden/>
    <w:qFormat/>
    <w:uiPriority w:val="99"/>
    <w:rPr>
      <w:rFonts w:ascii="Arial" w:hAnsi="Arial" w:eastAsia="Arial" w:cs="Arial"/>
      <w:snapToGrid w:val="0"/>
      <w:color w:val="000000"/>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235</Words>
  <Characters>1341</Characters>
  <Lines>11</Lines>
  <Paragraphs>3</Paragraphs>
  <TotalTime>17</TotalTime>
  <ScaleCrop>false</ScaleCrop>
  <LinksUpToDate>false</LinksUpToDate>
  <CharactersWithSpaces>1573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2024-05-09T06:45:00Z</dcterms:created>
  <dc:creator>王雅芬</dc:creator>
  <cp:lastModifiedBy>施婉弘</cp:lastModifiedBy>
  <cp:lastPrinted>2024-09-05T02:39:00Z</cp:lastPrinted>
  <dcterms:modified xsi:type="dcterms:W3CDTF">2024-11-07T02:26:36Z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797043D111C24238BDD7FC5EF73EA4B6_12</vt:lpwstr>
  </property>
</Properties>
</file>